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7A" w:rsidRDefault="0000057A" w:rsidP="0000057A">
      <w:pPr>
        <w:bidi/>
        <w:jc w:val="center"/>
        <w:outlineLvl w:val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جدول الخطة الدراسية</w:t>
      </w:r>
    </w:p>
    <w:p w:rsidR="0000057A" w:rsidRDefault="0000057A" w:rsidP="0000057A">
      <w:pPr>
        <w:tabs>
          <w:tab w:val="right" w:pos="793"/>
          <w:tab w:val="right" w:pos="1076"/>
        </w:tabs>
        <w:bidi/>
        <w:spacing w:line="276" w:lineRule="auto"/>
        <w:contextualSpacing/>
        <w:jc w:val="lowKashida"/>
        <w:rPr>
          <w:color w:val="000000" w:themeColor="text1"/>
          <w:rtl/>
          <w:lang w:bidi="ar-OM"/>
        </w:rPr>
      </w:pPr>
    </w:p>
    <w:p w:rsidR="0000057A" w:rsidRDefault="0000057A" w:rsidP="0000057A">
      <w:pPr>
        <w:pStyle w:val="ListParagraph"/>
        <w:numPr>
          <w:ilvl w:val="0"/>
          <w:numId w:val="1"/>
        </w:numPr>
        <w:bidi/>
        <w:ind w:left="0"/>
        <w:jc w:val="center"/>
        <w:rPr>
          <w:rFonts w:asciiTheme="majorBidi" w:hAnsiTheme="majorBidi" w:cstheme="majorBidi"/>
          <w:bCs/>
          <w:color w:val="000000" w:themeColor="text1"/>
          <w:lang w:val="en-AU" w:eastAsia="en-AU"/>
        </w:rPr>
      </w:pPr>
      <w:proofErr w:type="spellStart"/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>دكتورا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ة</w:t>
      </w:r>
      <w:proofErr w:type="spellEnd"/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 xml:space="preserve"> الفلسفة في الل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ُّ</w:t>
      </w:r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>غة العربي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ّ</w:t>
      </w:r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 xml:space="preserve">ة وآدابها: 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تخصّص</w:t>
      </w:r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 xml:space="preserve"> 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الدّراسات</w:t>
      </w:r>
      <w:r>
        <w:rPr>
          <w:rFonts w:asciiTheme="majorBidi" w:hAnsiTheme="majorBidi" w:cstheme="majorBidi"/>
          <w:bCs/>
          <w:color w:val="000000" w:themeColor="text1"/>
          <w:rtl/>
          <w:lang w:val="en-AU" w:eastAsia="en-AU"/>
        </w:rPr>
        <w:t xml:space="preserve"> </w:t>
      </w:r>
      <w:r>
        <w:rPr>
          <w:rFonts w:asciiTheme="majorBidi" w:hAnsiTheme="majorBidi" w:cstheme="majorBidi" w:hint="eastAsia"/>
          <w:bCs/>
          <w:color w:val="000000" w:themeColor="text1"/>
          <w:rtl/>
          <w:lang w:val="en-AU" w:eastAsia="en-AU"/>
        </w:rPr>
        <w:t>اللُّغويّة</w:t>
      </w:r>
      <w:r>
        <w:rPr>
          <w:rFonts w:asciiTheme="majorBidi" w:hAnsiTheme="majorBidi" w:cstheme="majorBidi"/>
          <w:bCs/>
          <w:color w:val="000000" w:themeColor="text1"/>
          <w:lang w:val="en-AU" w:eastAsia="en-AU"/>
        </w:rPr>
        <w:t>:</w:t>
      </w:r>
    </w:p>
    <w:p w:rsidR="0000057A" w:rsidRDefault="0000057A" w:rsidP="0000057A">
      <w:pPr>
        <w:pStyle w:val="ListParagraph"/>
        <w:bidi/>
        <w:ind w:left="0"/>
        <w:jc w:val="both"/>
        <w:rPr>
          <w:rFonts w:asciiTheme="majorBidi" w:hAnsiTheme="majorBidi" w:cstheme="majorBidi"/>
          <w:bCs/>
          <w:color w:val="000000" w:themeColor="text1"/>
          <w:lang w:val="en-AU" w:eastAsia="en-AU"/>
        </w:rPr>
      </w:pPr>
    </w:p>
    <w:tbl>
      <w:tblPr>
        <w:bidiVisual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045"/>
        <w:gridCol w:w="1390"/>
        <w:gridCol w:w="2076"/>
        <w:gridCol w:w="869"/>
        <w:gridCol w:w="1104"/>
        <w:gridCol w:w="1403"/>
      </w:tblGrid>
      <w:tr w:rsidR="0000057A" w:rsidTr="003222E4">
        <w:trPr>
          <w:trHeight w:val="471"/>
        </w:trPr>
        <w:tc>
          <w:tcPr>
            <w:tcW w:w="1091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السنة الدراسية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الفصل الدراسي</w:t>
            </w:r>
          </w:p>
        </w:tc>
        <w:tc>
          <w:tcPr>
            <w:tcW w:w="1297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رمز المقرر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عنوان المقرر</w:t>
            </w:r>
          </w:p>
        </w:tc>
        <w:tc>
          <w:tcPr>
            <w:tcW w:w="869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الساعات المعتمدة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إلزامي/ اختياري</w:t>
            </w:r>
          </w:p>
        </w:tc>
        <w:tc>
          <w:tcPr>
            <w:tcW w:w="1403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المقرر السابق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ARAB701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حلقات البحث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ARAB702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النّظريّة النحوية العربيّة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ARAB703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المعرفية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ARAB704</w:t>
            </w:r>
          </w:p>
        </w:tc>
        <w:tc>
          <w:tcPr>
            <w:tcW w:w="2131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التطبيقية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ARAB704L</w:t>
            </w:r>
          </w:p>
        </w:tc>
        <w:tc>
          <w:tcPr>
            <w:tcW w:w="2131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التطبيقية</w:t>
            </w: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(مختبر)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متزامن مع النّظري</w:t>
            </w:r>
          </w:p>
          <w:p w:rsidR="0000057A" w:rsidRDefault="0000057A" w:rsidP="003222E4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ARRAB704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الحاسوبية والذكاء الاصطناعي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الأولى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ARAB705L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الحاسوبية والذكاء الاصطناعي (مختبر)</w:t>
            </w:r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متزامن مع النّظري</w:t>
            </w:r>
          </w:p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</w:t>
            </w:r>
          </w:p>
        </w:tc>
      </w:tr>
      <w:tr w:rsidR="0000057A" w:rsidTr="003222E4">
        <w:trPr>
          <w:trHeight w:val="420"/>
        </w:trPr>
        <w:tc>
          <w:tcPr>
            <w:tcW w:w="1091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1056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ARAB709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المعجمية العربيّة</w:t>
            </w:r>
          </w:p>
        </w:tc>
        <w:tc>
          <w:tcPr>
            <w:tcW w:w="869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403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1091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1056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ARAB710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إشكالات المصطلح</w:t>
            </w:r>
          </w:p>
        </w:tc>
        <w:tc>
          <w:tcPr>
            <w:tcW w:w="869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403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1091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1056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ARAB711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أعلام اللّغة والأدب في عمان عبر العصور</w:t>
            </w:r>
          </w:p>
        </w:tc>
        <w:tc>
          <w:tcPr>
            <w:tcW w:w="869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403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1091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1056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297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ARAB712</w:t>
            </w:r>
          </w:p>
        </w:tc>
        <w:tc>
          <w:tcPr>
            <w:tcW w:w="2131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التفكير الفلسفيّ في اللّغة والأدب</w:t>
            </w:r>
          </w:p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869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403" w:type="dxa"/>
            <w:shd w:val="clear" w:color="auto" w:fill="auto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404"/>
        </w:trPr>
        <w:tc>
          <w:tcPr>
            <w:tcW w:w="1091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1056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 +</w:t>
            </w:r>
          </w:p>
        </w:tc>
        <w:tc>
          <w:tcPr>
            <w:tcW w:w="1297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ARAB713</w:t>
            </w:r>
          </w:p>
        </w:tc>
        <w:tc>
          <w:tcPr>
            <w:tcW w:w="2131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أطروحة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rtl/>
              </w:rPr>
              <w:t>الدكتوراة</w:t>
            </w:r>
            <w:proofErr w:type="spellEnd"/>
          </w:p>
        </w:tc>
        <w:tc>
          <w:tcPr>
            <w:tcW w:w="86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60</w:t>
            </w:r>
          </w:p>
        </w:tc>
        <w:tc>
          <w:tcPr>
            <w:tcW w:w="111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إلزامي</w:t>
            </w:r>
          </w:p>
        </w:tc>
        <w:tc>
          <w:tcPr>
            <w:tcW w:w="1403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جميع المقررات الإلزامية في التخصص </w:t>
            </w: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 xml:space="preserve">+ </w:t>
            </w: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9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ساعات اختياري.</w:t>
            </w:r>
          </w:p>
        </w:tc>
      </w:tr>
    </w:tbl>
    <w:p w:rsidR="0000057A" w:rsidRDefault="0000057A" w:rsidP="0000057A">
      <w:pPr>
        <w:bidi/>
        <w:rPr>
          <w:b/>
          <w:bCs/>
          <w:color w:val="000000" w:themeColor="text1"/>
          <w:rtl/>
        </w:rPr>
      </w:pPr>
    </w:p>
    <w:p w:rsidR="0000057A" w:rsidRDefault="0000057A" w:rsidP="0000057A">
      <w:pPr>
        <w:bidi/>
        <w:rPr>
          <w:b/>
          <w:bCs/>
          <w:color w:val="000000" w:themeColor="text1"/>
          <w:rtl/>
        </w:rPr>
      </w:pPr>
    </w:p>
    <w:p w:rsidR="0000057A" w:rsidRDefault="0000057A" w:rsidP="0000057A">
      <w:pPr>
        <w:bidi/>
        <w:rPr>
          <w:b/>
          <w:bCs/>
          <w:color w:val="000000" w:themeColor="text1"/>
          <w:rtl/>
        </w:rPr>
      </w:pPr>
    </w:p>
    <w:p w:rsidR="0000057A" w:rsidRDefault="0000057A" w:rsidP="0000057A">
      <w:pPr>
        <w:bidi/>
        <w:rPr>
          <w:b/>
          <w:bCs/>
          <w:color w:val="000000" w:themeColor="text1"/>
        </w:rPr>
      </w:pP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ملاحظة: يختار الطالب </w:t>
      </w:r>
      <w:r>
        <w:rPr>
          <w:rFonts w:asciiTheme="majorBidi" w:hAnsiTheme="majorBidi" w:cstheme="majorBidi"/>
          <w:b/>
          <w:bCs/>
          <w:color w:val="000000" w:themeColor="text1"/>
        </w:rPr>
        <w:t>3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م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قررات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دراسيّة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اختيارية بواقع (</w:t>
      </w:r>
      <w:r>
        <w:rPr>
          <w:rFonts w:asciiTheme="majorBidi" w:hAnsiTheme="majorBidi" w:cstheme="majorBidi"/>
          <w:b/>
          <w:bCs/>
          <w:color w:val="000000" w:themeColor="text1"/>
        </w:rPr>
        <w:t>9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ساعات)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،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من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بين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: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و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ARAB709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)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،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ARAB710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)، 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ARAB711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)،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و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ARAB712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).</w:t>
      </w: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OM"/>
        </w:rPr>
        <w:t xml:space="preserve">ساعات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OM"/>
        </w:rPr>
        <w:t>المقررات الإلزامية</w:t>
      </w:r>
      <w:r>
        <w:rPr>
          <w:rFonts w:asciiTheme="majorBidi" w:hAnsiTheme="majorBidi" w:cstheme="majorBidi"/>
          <w:b/>
          <w:bCs/>
          <w:color w:val="000000" w:themeColor="text1"/>
          <w:rtl/>
          <w:lang w:bidi="ar-OM"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lang w:bidi="ar-OM"/>
        </w:rPr>
        <w:t>21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ساعة.</w:t>
      </w: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ساعات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الأطروحة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</w:rPr>
        <w:t>60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ساعة.</w:t>
      </w:r>
    </w:p>
    <w:p w:rsidR="008F7184" w:rsidRDefault="008F7184">
      <w:pPr>
        <w:rPr>
          <w:rtl/>
        </w:rPr>
      </w:pPr>
    </w:p>
    <w:p w:rsidR="0000057A" w:rsidRDefault="0000057A">
      <w:pPr>
        <w:rPr>
          <w:rtl/>
        </w:rPr>
      </w:pPr>
    </w:p>
    <w:p w:rsidR="0000057A" w:rsidRDefault="0000057A" w:rsidP="0000057A">
      <w:pPr>
        <w:pStyle w:val="ListParagraph"/>
        <w:bidi/>
        <w:ind w:left="0"/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</w:pPr>
      <w:proofErr w:type="spellStart"/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lastRenderedPageBreak/>
        <w:t>دكتورا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ة</w:t>
      </w:r>
      <w:proofErr w:type="spellEnd"/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 xml:space="preserve"> الفلسفة في الل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ُّ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>غة العربي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ّ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 xml:space="preserve">ة وآدابها: 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تخصّص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 xml:space="preserve"> 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الدّراسات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 xml:space="preserve"> 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الأدبيّة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 xml:space="preserve"> </w:t>
      </w:r>
      <w:r w:rsidRPr="0000057A">
        <w:rPr>
          <w:rFonts w:asciiTheme="majorBidi" w:hAnsiTheme="majorBidi" w:cstheme="majorBidi" w:hint="eastAsia"/>
          <w:bCs/>
          <w:color w:val="000000" w:themeColor="text1"/>
          <w:sz w:val="32"/>
          <w:szCs w:val="32"/>
          <w:rtl/>
          <w:lang w:val="en-AU" w:eastAsia="en-AU"/>
        </w:rPr>
        <w:t>والنّقديّة</w:t>
      </w:r>
      <w:r w:rsidRPr="0000057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val="en-AU" w:eastAsia="en-AU"/>
        </w:rPr>
        <w:t>.</w:t>
      </w:r>
    </w:p>
    <w:p w:rsidR="0000057A" w:rsidRPr="0000057A" w:rsidRDefault="0000057A" w:rsidP="0000057A">
      <w:pPr>
        <w:pStyle w:val="ListParagraph"/>
        <w:bidi/>
        <w:ind w:left="0"/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  <w:lang w:val="en-AU" w:eastAsia="en-AU"/>
        </w:rPr>
      </w:pPr>
    </w:p>
    <w:p w:rsidR="0000057A" w:rsidRDefault="0000057A" w:rsidP="0000057A">
      <w:pPr>
        <w:bidi/>
        <w:rPr>
          <w:b/>
          <w:bCs/>
          <w:color w:val="000000" w:themeColor="text1"/>
          <w:lang w:bidi="ar-OM"/>
        </w:rPr>
      </w:pPr>
    </w:p>
    <w:tbl>
      <w:tblPr>
        <w:bidiVisual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96"/>
        <w:gridCol w:w="1390"/>
        <w:gridCol w:w="2120"/>
        <w:gridCol w:w="869"/>
        <w:gridCol w:w="974"/>
        <w:gridCol w:w="1297"/>
      </w:tblGrid>
      <w:tr w:rsidR="0000057A" w:rsidTr="003222E4">
        <w:trPr>
          <w:trHeight w:val="471"/>
        </w:trPr>
        <w:tc>
          <w:tcPr>
            <w:tcW w:w="949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السنة الدراسية</w:t>
            </w:r>
          </w:p>
        </w:tc>
        <w:tc>
          <w:tcPr>
            <w:tcW w:w="910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الفصل الدراسي</w:t>
            </w:r>
          </w:p>
        </w:tc>
        <w:tc>
          <w:tcPr>
            <w:tcW w:w="1390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رمز المقرر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عنوان المقرر</w:t>
            </w:r>
          </w:p>
        </w:tc>
        <w:tc>
          <w:tcPr>
            <w:tcW w:w="499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الساعات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المعتمدة</w:t>
            </w:r>
          </w:p>
        </w:tc>
        <w:tc>
          <w:tcPr>
            <w:tcW w:w="1013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00" w:themeColor="text1"/>
                <w:rtl/>
              </w:rPr>
              <w:t>إلزامي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/ </w:t>
            </w:r>
            <w:r>
              <w:rPr>
                <w:rFonts w:asciiTheme="majorBidi" w:hAnsiTheme="majorBidi" w:cstheme="majorBidi" w:hint="eastAsia"/>
                <w:b/>
                <w:bCs/>
                <w:color w:val="000000" w:themeColor="text1"/>
                <w:rtl/>
              </w:rPr>
              <w:t>اختياري</w:t>
            </w:r>
          </w:p>
        </w:tc>
        <w:tc>
          <w:tcPr>
            <w:tcW w:w="1312" w:type="dxa"/>
            <w:shd w:val="clear" w:color="auto" w:fill="C5E0B3" w:themeFill="accent6" w:themeFillTint="66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eastAsia="en-AU"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المقرر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السابق</w:t>
            </w:r>
          </w:p>
        </w:tc>
      </w:tr>
      <w:tr w:rsidR="0000057A" w:rsidTr="003222E4">
        <w:trPr>
          <w:trHeight w:val="42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ARAB701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حلقات البحث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ARAB706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النّظريّة النقدية المعاصرة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ARAB703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المعرفية</w:t>
            </w:r>
            <w:bookmarkStart w:id="0" w:name="_GoBack"/>
            <w:bookmarkEnd w:id="0"/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ARAB707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النقد التطبيقي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الحاسوبية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  <w:lang w:bidi="ar-OM"/>
              </w:rPr>
              <w:t xml:space="preserve"> والذكاء الاصطناعي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ARAB705L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اللسانيات الحاسوبية والذكاء الاصطناعي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(مختبر)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متزامن مع النّظري</w:t>
            </w:r>
          </w:p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ARAB705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الأولى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ARAB708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تحليل الخطاب</w:t>
            </w:r>
          </w:p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ARAB709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المعجمية العربيّة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42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OM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ARAB710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إشكالات المصطلح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ARAB711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أعلام اللّغة والأدب في عمان عبر العصور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790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خريف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ARAB712</w:t>
            </w:r>
          </w:p>
        </w:tc>
        <w:tc>
          <w:tcPr>
            <w:tcW w:w="2405" w:type="dxa"/>
            <w:shd w:val="clear" w:color="auto" w:fill="auto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التفكير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الفلسفيّ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في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اللّغة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والأدب</w:t>
            </w:r>
          </w:p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</w:t>
            </w:r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اختياري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لا يوجد</w:t>
            </w:r>
          </w:p>
        </w:tc>
      </w:tr>
      <w:tr w:rsidR="0000057A" w:rsidTr="003222E4">
        <w:trPr>
          <w:trHeight w:val="404"/>
        </w:trPr>
        <w:tc>
          <w:tcPr>
            <w:tcW w:w="949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الثانية</w:t>
            </w:r>
          </w:p>
        </w:tc>
        <w:tc>
          <w:tcPr>
            <w:tcW w:w="91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ربيع</w:t>
            </w: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+</w:t>
            </w:r>
          </w:p>
        </w:tc>
        <w:tc>
          <w:tcPr>
            <w:tcW w:w="1390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ARAB713</w:t>
            </w:r>
          </w:p>
        </w:tc>
        <w:tc>
          <w:tcPr>
            <w:tcW w:w="2405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أطروحة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rtl/>
              </w:rPr>
              <w:t>الدكتوراة</w:t>
            </w:r>
            <w:proofErr w:type="spellEnd"/>
          </w:p>
        </w:tc>
        <w:tc>
          <w:tcPr>
            <w:tcW w:w="499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60</w:t>
            </w:r>
          </w:p>
        </w:tc>
        <w:tc>
          <w:tcPr>
            <w:tcW w:w="1013" w:type="dxa"/>
          </w:tcPr>
          <w:p w:rsidR="0000057A" w:rsidRDefault="0000057A" w:rsidP="003222E4">
            <w:pPr>
              <w:bidi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إلزامي</w:t>
            </w:r>
          </w:p>
        </w:tc>
        <w:tc>
          <w:tcPr>
            <w:tcW w:w="1312" w:type="dxa"/>
          </w:tcPr>
          <w:p w:rsidR="0000057A" w:rsidRDefault="0000057A" w:rsidP="003222E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جميع </w:t>
            </w:r>
            <w:r>
              <w:rPr>
                <w:rFonts w:asciiTheme="majorBidi" w:hAnsiTheme="majorBidi" w:cstheme="majorBidi" w:hint="eastAsia"/>
                <w:color w:val="000000" w:themeColor="text1"/>
                <w:rtl/>
              </w:rPr>
              <w:t>المقررات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الإلزامية في التخصص </w:t>
            </w:r>
            <w:r>
              <w:rPr>
                <w:rFonts w:asciiTheme="majorBidi" w:hAnsiTheme="majorBidi" w:cstheme="majorBidi"/>
                <w:color w:val="000000" w:themeColor="text1"/>
                <w:rtl/>
                <w:lang w:bidi="ar-OM"/>
              </w:rPr>
              <w:t xml:space="preserve">+ </w:t>
            </w:r>
            <w:r>
              <w:rPr>
                <w:rFonts w:asciiTheme="majorBidi" w:hAnsiTheme="majorBidi" w:cstheme="majorBidi"/>
                <w:color w:val="000000" w:themeColor="text1"/>
                <w:lang w:bidi="ar-OM"/>
              </w:rPr>
              <w:t>9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 xml:space="preserve"> ساعات اختياري.</w:t>
            </w:r>
          </w:p>
        </w:tc>
      </w:tr>
    </w:tbl>
    <w:p w:rsidR="0000057A" w:rsidRDefault="0000057A" w:rsidP="0000057A">
      <w:pPr>
        <w:bidi/>
        <w:rPr>
          <w:b/>
          <w:bCs/>
          <w:color w:val="000000" w:themeColor="text1"/>
          <w:rtl/>
          <w:lang w:bidi="ar-OM"/>
        </w:rPr>
      </w:pP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ملاحظة: يختار الطالب </w:t>
      </w:r>
      <w:r>
        <w:rPr>
          <w:rFonts w:asciiTheme="majorBidi" w:hAnsiTheme="majorBidi" w:cstheme="majorBidi"/>
          <w:b/>
          <w:bCs/>
          <w:color w:val="000000" w:themeColor="text1"/>
        </w:rPr>
        <w:t>3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م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قررات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دراسيّة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اختيارية بواقع (</w:t>
      </w:r>
      <w:r>
        <w:rPr>
          <w:rFonts w:asciiTheme="majorBidi" w:hAnsiTheme="majorBidi" w:cstheme="majorBidi"/>
          <w:b/>
          <w:bCs/>
          <w:color w:val="000000" w:themeColor="text1"/>
        </w:rPr>
        <w:t>9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ساعات)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،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من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بين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: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و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ARAB709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)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،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ARAB710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)، 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ARAB711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)،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و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>(</w:t>
      </w:r>
      <w:r>
        <w:rPr>
          <w:rFonts w:asciiTheme="majorBidi" w:hAnsiTheme="majorBidi" w:cstheme="majorBidi"/>
          <w:b/>
          <w:bCs/>
          <w:color w:val="000000" w:themeColor="text1"/>
        </w:rPr>
        <w:t>ARAB712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>).</w:t>
      </w: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OM"/>
        </w:rPr>
        <w:t xml:space="preserve">ساعات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OM"/>
        </w:rPr>
        <w:t>المقررات الإلزامية</w:t>
      </w:r>
      <w:r>
        <w:rPr>
          <w:rFonts w:asciiTheme="majorBidi" w:hAnsiTheme="majorBidi" w:cstheme="majorBidi"/>
          <w:b/>
          <w:bCs/>
          <w:color w:val="000000" w:themeColor="text1"/>
          <w:rtl/>
          <w:lang w:bidi="ar-OM"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lang w:bidi="ar-OM"/>
        </w:rPr>
        <w:t>21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ساعة.</w:t>
      </w:r>
    </w:p>
    <w:p w:rsidR="0000057A" w:rsidRDefault="0000057A" w:rsidP="0000057A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ساعات </w:t>
      </w:r>
      <w:r>
        <w:rPr>
          <w:rFonts w:asciiTheme="majorBidi" w:hAnsiTheme="majorBidi" w:cstheme="majorBidi" w:hint="eastAsia"/>
          <w:b/>
          <w:bCs/>
          <w:color w:val="000000" w:themeColor="text1"/>
          <w:rtl/>
        </w:rPr>
        <w:t>الأطروحة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</w:rPr>
        <w:t>60</w:t>
      </w:r>
      <w:r>
        <w:rPr>
          <w:rFonts w:asciiTheme="majorBidi" w:hAnsiTheme="majorBidi" w:cstheme="majorBidi"/>
          <w:b/>
          <w:bCs/>
          <w:color w:val="000000" w:themeColor="text1"/>
          <w:rtl/>
        </w:rPr>
        <w:t xml:space="preserve"> ساعة.</w:t>
      </w:r>
    </w:p>
    <w:p w:rsidR="0000057A" w:rsidRDefault="0000057A"/>
    <w:sectPr w:rsidR="0000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40E2"/>
    <w:multiLevelType w:val="multilevel"/>
    <w:tmpl w:val="4F7D40E2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A"/>
    <w:rsid w:val="0000057A"/>
    <w:rsid w:val="008F7184"/>
    <w:rsid w:val="00A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C886"/>
  <w15:chartTrackingRefBased/>
  <w15:docId w15:val="{BEEB473D-52C4-4841-B0FD-D4E2B29E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7A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 Rashid Salim Al Na'abi</dc:creator>
  <cp:keywords/>
  <dc:description/>
  <cp:lastModifiedBy>Nasir Rashid Salim Al Na'abi</cp:lastModifiedBy>
  <cp:revision>1</cp:revision>
  <dcterms:created xsi:type="dcterms:W3CDTF">2025-03-04T10:22:00Z</dcterms:created>
  <dcterms:modified xsi:type="dcterms:W3CDTF">2025-03-04T10:24:00Z</dcterms:modified>
</cp:coreProperties>
</file>